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648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昆明市第十五水质净化厂危险废物委托处置服务单位选聘项目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eastAsia="zh-CN"/>
        </w:rPr>
        <w:t>（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二次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eastAsia="zh-CN"/>
        </w:rPr>
        <w:t>）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流标公示</w:t>
      </w:r>
    </w:p>
    <w:p w14:paraId="06B66018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</w:p>
    <w:p w14:paraId="46D90D53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一、内容</w:t>
      </w:r>
      <w:bookmarkStart w:id="0" w:name="_GoBack"/>
      <w:bookmarkEnd w:id="0"/>
    </w:p>
    <w:p w14:paraId="4E09EE94">
      <w:pPr>
        <w:adjustRightInd w:val="0"/>
        <w:snapToGrid w:val="0"/>
        <w:spacing w:line="62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安全与环境保护管理部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负责的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>昆明市第十五水质净化厂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>危险废物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>处置服务单位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>选聘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（二次）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  <w:t>截止至2026年7月16日，仅有1家投标人参与报名，投标人数不足三家，本项目作流标处理。</w:t>
      </w:r>
    </w:p>
    <w:p w14:paraId="05172B5C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二、联系方式</w:t>
      </w:r>
    </w:p>
    <w:p w14:paraId="7F0A5AA0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采购人：昆明城市污水处理运营有限责任公司</w:t>
      </w:r>
    </w:p>
    <w:p w14:paraId="4C97F0C3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地址：昆明市官渡区官南大道2288号第二水质净化厂</w:t>
      </w:r>
    </w:p>
    <w:p w14:paraId="151FAB90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吕娅萍</w:t>
      </w:r>
    </w:p>
    <w:p w14:paraId="73D1F160">
      <w:pPr>
        <w:wordWrap w:val="0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13529230482</w:t>
      </w:r>
    </w:p>
    <w:p w14:paraId="3354EEE7">
      <w:pPr>
        <w:wordWrap w:val="0"/>
        <w:ind w:firstLine="480" w:firstLineChars="200"/>
        <w:rPr>
          <w:rFonts w:hint="eastAsia" w:ascii="宋体" w:hAnsi="宋体" w:eastAsia="宋体" w:cs="宋体"/>
          <w:color w:val="000000"/>
          <w:sz w:val="24"/>
          <w:szCs w:val="21"/>
          <w:lang w:val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